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41A" w:rsidRPr="00537AD5" w:rsidRDefault="008C041A" w:rsidP="008C041A">
      <w:pPr>
        <w:pStyle w:val="Heading1"/>
        <w:spacing w:before="120" w:after="120" w:line="360" w:lineRule="auto"/>
        <w:jc w:val="both"/>
        <w:rPr>
          <w:rFonts w:ascii="Times New Roman" w:hAnsi="Times New Roman" w:cs="Times New Roman"/>
          <w:b w:val="0"/>
          <w:bCs w:val="0"/>
          <w:color w:val="auto"/>
          <w:lang w:val="vi-VN"/>
        </w:rPr>
      </w:pPr>
      <w:r w:rsidRPr="00537AD5">
        <w:rPr>
          <w:rFonts w:ascii="Times New Roman" w:hAnsi="Times New Roman" w:cs="Times New Roman"/>
          <w:color w:val="auto"/>
          <w:sz w:val="24"/>
          <w:szCs w:val="24"/>
          <w:lang w:val="vi-VN"/>
        </w:rPr>
        <w:t xml:space="preserve">HƯƠNG ƯỚC </w:t>
      </w:r>
      <w:r w:rsidRPr="00537AD5">
        <w:rPr>
          <w:rFonts w:ascii="Times New Roman" w:hAnsi="Times New Roman" w:cs="Times New Roman"/>
          <w:b w:val="0"/>
          <w:bCs w:val="0"/>
          <w:color w:val="auto"/>
          <w:sz w:val="24"/>
          <w:szCs w:val="24"/>
          <w:lang w:val="vi-VN" w:eastAsia="zh-TW"/>
        </w:rPr>
        <w:t>(</w:t>
      </w:r>
      <w:r w:rsidRPr="00537AD5">
        <w:rPr>
          <w:rFonts w:ascii="Times New Roman" w:hAnsi="Times New Roman" w:cs="Times New Roman"/>
          <w:color w:val="auto"/>
          <w:sz w:val="24"/>
          <w:szCs w:val="24"/>
          <w:lang w:val="vi-VN" w:eastAsia="zh-TW"/>
        </w:rPr>
        <w:t>鄉約</w:t>
      </w:r>
      <w:r>
        <w:rPr>
          <w:rFonts w:ascii="Times New Roman" w:eastAsia="PMingLiU" w:hAnsi="Times New Roman" w:cs="Times New Roman" w:hint="eastAsia"/>
          <w:color w:val="auto"/>
          <w:sz w:val="24"/>
          <w:szCs w:val="24"/>
          <w:lang w:val="vi-VN" w:eastAsia="zh-TW"/>
        </w:rPr>
        <w:t>,</w:t>
      </w:r>
      <w:r>
        <w:rPr>
          <w:rFonts w:ascii="Times New Roman" w:eastAsia="PMingLiU" w:hAnsi="Times New Roman" w:cs="Times New Roman"/>
          <w:color w:val="auto"/>
          <w:sz w:val="24"/>
          <w:szCs w:val="24"/>
          <w:lang w:val="vi-VN" w:eastAsia="zh-TW"/>
        </w:rPr>
        <w:t xml:space="preserve"> Khoán ước</w:t>
      </w:r>
      <w:r w:rsidRPr="00537AD5">
        <w:rPr>
          <w:rFonts w:ascii="Times New Roman" w:hAnsi="Times New Roman" w:cs="Times New Roman"/>
          <w:b w:val="0"/>
          <w:bCs w:val="0"/>
          <w:color w:val="auto"/>
          <w:sz w:val="24"/>
          <w:szCs w:val="24"/>
          <w:lang w:val="vi-VN" w:eastAsia="zh-TW"/>
        </w:rPr>
        <w:t xml:space="preserve">), </w:t>
      </w:r>
      <w:r w:rsidRPr="00537AD5">
        <w:rPr>
          <w:rFonts w:ascii="Times New Roman" w:hAnsi="Times New Roman" w:cs="Times New Roman"/>
          <w:b w:val="0"/>
          <w:bCs w:val="0"/>
          <w:color w:val="auto"/>
          <w:lang w:val="vi-VN"/>
        </w:rPr>
        <w:t xml:space="preserve">văn bản ghi chép các quy định về chính trị, phong tục mà người trong làng phải tuân theo. </w:t>
      </w:r>
    </w:p>
    <w:p w:rsidR="008C041A" w:rsidRPr="00537AD5" w:rsidRDefault="008C041A" w:rsidP="008C041A">
      <w:pPr>
        <w:pStyle w:val="Heading1"/>
        <w:spacing w:before="120" w:after="120" w:line="360" w:lineRule="auto"/>
        <w:ind w:firstLine="567"/>
        <w:jc w:val="both"/>
        <w:rPr>
          <w:rFonts w:ascii="Times New Roman" w:hAnsi="Times New Roman" w:cs="Times New Roman"/>
          <w:color w:val="auto"/>
          <w:lang w:val="vi-VN"/>
        </w:rPr>
      </w:pPr>
      <w:r w:rsidRPr="00537AD5">
        <w:rPr>
          <w:rFonts w:ascii="Times New Roman" w:hAnsi="Times New Roman" w:cs="Times New Roman"/>
          <w:b w:val="0"/>
          <w:bCs w:val="0"/>
          <w:color w:val="auto"/>
          <w:lang w:val="vi-VN"/>
        </w:rPr>
        <w:t>HƯ c</w:t>
      </w:r>
      <w:r w:rsidRPr="00537AD5">
        <w:rPr>
          <w:rFonts w:ascii="Times New Roman" w:eastAsia="SimSun" w:hAnsi="Times New Roman" w:cs="Times New Roman"/>
          <w:b w:val="0"/>
          <w:bCs w:val="0"/>
          <w:color w:val="auto"/>
          <w:lang w:val="vi-VN"/>
        </w:rPr>
        <w:t>ó</w:t>
      </w:r>
      <w:r w:rsidRPr="00537AD5">
        <w:rPr>
          <w:rFonts w:ascii="Times New Roman" w:hAnsi="Times New Roman" w:cs="Times New Roman"/>
          <w:b w:val="0"/>
          <w:bCs w:val="0"/>
          <w:color w:val="auto"/>
          <w:lang w:val="vi-VN"/>
        </w:rPr>
        <w:t xml:space="preserve"> tr</w:t>
      </w:r>
      <w:r w:rsidRPr="00537AD5">
        <w:rPr>
          <w:rFonts w:ascii="Times New Roman" w:eastAsia="SimSun" w:hAnsi="Times New Roman" w:cs="Times New Roman"/>
          <w:b w:val="0"/>
          <w:bCs w:val="0"/>
          <w:color w:val="auto"/>
          <w:lang w:val="vi-VN"/>
        </w:rPr>
        <w:t>ê</w:t>
      </w:r>
      <w:r w:rsidRPr="00537AD5">
        <w:rPr>
          <w:rFonts w:ascii="Times New Roman" w:hAnsi="Times New Roman" w:cs="Times New Roman"/>
          <w:b w:val="0"/>
          <w:bCs w:val="0"/>
          <w:color w:val="auto"/>
          <w:lang w:val="vi-VN"/>
        </w:rPr>
        <w:t>n năm mươi t</w:t>
      </w:r>
      <w:r w:rsidRPr="00537AD5">
        <w:rPr>
          <w:rFonts w:ascii="Times New Roman" w:eastAsia="SimSun" w:hAnsi="Times New Roman" w:cs="Times New Roman"/>
          <w:b w:val="0"/>
          <w:bCs w:val="0"/>
          <w:color w:val="auto"/>
          <w:lang w:val="vi-VN"/>
        </w:rPr>
        <w:t>ê</w:t>
      </w:r>
      <w:r w:rsidRPr="00537AD5">
        <w:rPr>
          <w:rFonts w:ascii="Times New Roman" w:hAnsi="Times New Roman" w:cs="Times New Roman"/>
          <w:b w:val="0"/>
          <w:bCs w:val="0"/>
          <w:color w:val="auto"/>
          <w:lang w:val="vi-VN"/>
        </w:rPr>
        <w:t>n gọi khác nhau như: tục lệ, khoán ước, khoán lệ, phong tục, nghi lệ, sự lệ, điều lệ, điều ước, v.v. Loại hình văn bản này là kết quả của sự văn bản hóa những tục lệ vốn có của cộng đồng làng xã, hay các nhóm cư dân khác nhau, như: HƯ (điều ước của hương), thôn ước, giáp ước, phường lệ, tộc ước, đình lệ. Đôi khi có những bản ước quy định cho các cấp hành chính khác nhau, gọi là HƯ các ấp. Tùy vào điều kiện văn hóa, kinh tế từng nơi, mà sự văn bản hóa này được thực hiện hay không, thực hiện sớm hay muộn.</w:t>
      </w:r>
    </w:p>
    <w:p w:rsidR="008C041A" w:rsidRPr="00537AD5" w:rsidRDefault="008C041A" w:rsidP="008C041A">
      <w:pPr>
        <w:spacing w:before="120" w:after="120" w:line="360" w:lineRule="auto"/>
        <w:ind w:firstLine="567"/>
        <w:jc w:val="both"/>
        <w:rPr>
          <w:rFonts w:eastAsiaTheme="majorEastAsia"/>
          <w:lang w:val="vi-VN"/>
        </w:rPr>
      </w:pPr>
      <w:r w:rsidRPr="00537AD5">
        <w:rPr>
          <w:rFonts w:eastAsiaTheme="majorEastAsia"/>
          <w:lang w:val="vi-VN"/>
        </w:rPr>
        <w:t xml:space="preserve">Số lượng thư tịch HƯ hiện tồn có hơn 2.000 cuốn đã được lên kí hiệu trong kho sách của Viện Nghiên cứu Hán Nôm. Nếu mở rộng diện thống kê sang các kho lưu trữ khác (như Viện Thông tin Khoa học xã hội), và mở rộng sang văn bia, thì số lượng còn nhiều hơn nữa. HƯ đa phần được viết trên giấy, tuy nhiên, có một số ít được khắc vào bia đá, hay hiếm gặp hơn, là khắc trên ván gỗ, lá đồng. Về địa bàn phân bố, HƯ tập trung với mật độ khá dày ở miền Bắc, khá thưa ở miền Trung và hiếm hoi tại miền Nam. </w:t>
      </w:r>
    </w:p>
    <w:p w:rsidR="008C041A" w:rsidRPr="00537AD5" w:rsidRDefault="008C041A" w:rsidP="008C041A">
      <w:pPr>
        <w:spacing w:before="120" w:after="120" w:line="360" w:lineRule="auto"/>
        <w:ind w:firstLine="567"/>
        <w:jc w:val="both"/>
        <w:rPr>
          <w:rFonts w:eastAsiaTheme="majorEastAsia"/>
          <w:lang w:val="vi-VN"/>
        </w:rPr>
      </w:pPr>
      <w:r w:rsidRPr="00537AD5">
        <w:rPr>
          <w:rFonts w:eastAsiaTheme="majorEastAsia"/>
          <w:lang w:val="vi-VN"/>
        </w:rPr>
        <w:t xml:space="preserve">HƯ có các giai đoạn: (1) HƯ cổ (từ thế kỷ XV đến trước 12.8.1921); (2) HƯ cải lương thí điểm (từ khoảng 1905 - 1906 đến trước 12.8.1921); (3) HƯ cải lương (từ 12.8.1945 đến trước năm 1945); (4) giai đoạn HƯ mới (từ đầu thập niên 90 của thế kỷ XX đến nay). </w:t>
      </w:r>
    </w:p>
    <w:p w:rsidR="008C041A" w:rsidRPr="00537AD5" w:rsidRDefault="008C041A" w:rsidP="008C041A">
      <w:pPr>
        <w:spacing w:before="120" w:after="120" w:line="360" w:lineRule="auto"/>
        <w:ind w:firstLine="567"/>
        <w:jc w:val="both"/>
        <w:rPr>
          <w:rFonts w:eastAsiaTheme="majorEastAsia"/>
          <w:lang w:val="pt-BR"/>
        </w:rPr>
      </w:pPr>
      <w:r w:rsidRPr="00537AD5">
        <w:rPr>
          <w:rFonts w:eastAsiaTheme="majorEastAsia"/>
          <w:lang w:val="pt-BR"/>
        </w:rPr>
        <w:t xml:space="preserve">Hiện chưa tìm được chứng cứ cho biết văn bản HƯ sớm nhất được biên soạn vào năm nào, nhưng dựa vào điều </w:t>
      </w:r>
      <w:r w:rsidRPr="00537AD5">
        <w:rPr>
          <w:rFonts w:eastAsiaTheme="majorEastAsia"/>
          <w:i/>
          <w:lang w:val="pt-BR"/>
        </w:rPr>
        <w:t xml:space="preserve">Cấm dân tục thiết lập tư ước </w:t>
      </w:r>
      <w:r w:rsidRPr="00537AD5">
        <w:rPr>
          <w:rFonts w:eastAsiaTheme="majorEastAsia"/>
          <w:lang w:val="pt-BR"/>
        </w:rPr>
        <w:t xml:space="preserve">trong </w:t>
      </w:r>
      <w:r w:rsidRPr="00537AD5">
        <w:rPr>
          <w:rFonts w:eastAsiaTheme="majorEastAsia"/>
          <w:i/>
          <w:lang w:val="pt-BR"/>
        </w:rPr>
        <w:t>Hồng Đức thiện chính</w:t>
      </w:r>
      <w:r w:rsidRPr="00537AD5">
        <w:rPr>
          <w:rFonts w:eastAsiaTheme="majorEastAsia"/>
          <w:lang w:val="pt-BR"/>
        </w:rPr>
        <w:t xml:space="preserve">, các nhà nghiên cứu cho rằng: vào thế kỷ XV, Việt Nam đã có HƯ. </w:t>
      </w:r>
      <w:r w:rsidRPr="00537AD5">
        <w:rPr>
          <w:rFonts w:eastAsiaTheme="majorEastAsia"/>
          <w:i/>
          <w:iCs/>
          <w:lang w:val="pt-BR"/>
        </w:rPr>
        <w:t xml:space="preserve">Hồng Đức thiện chính </w:t>
      </w:r>
      <w:r w:rsidRPr="00537AD5">
        <w:rPr>
          <w:rFonts w:eastAsiaTheme="majorEastAsia"/>
          <w:lang w:val="pt-BR"/>
        </w:rPr>
        <w:t xml:space="preserve">cho biết thời Hồng Đức (1470 - 1497) pháp luật triều đình đã quy định các nguyên tắc để quản lý HƯ, như: lệ làng phải do các vị quan chức trong làng biên soạn và lệ soạn xong phải trình lên quan địa phương duyệt. Như vậy, HƯ cổ đã trải qua thời kỳ lịch sử muộn nhất là từ thế kỷ XV cho tới trước </w:t>
      </w:r>
      <w:r w:rsidRPr="00537AD5">
        <w:rPr>
          <w:rFonts w:eastAsiaTheme="majorEastAsia"/>
          <w:lang w:val="pt-BR"/>
        </w:rPr>
        <w:lastRenderedPageBreak/>
        <w:t>ngày 12.8.1921. Nội dung được ghi trong HƯ cổ là những quy định về tục lệ của từng làng xã, trong đó, có rất nhiều hủ tục (chủ yếu thể hiện ở tế tự, cưới hỏi, tang ma, khao vọng thường mang nhiều thủ tục phiền phức, chi phí tốn kém, nặng nề; các hình phạt áp dụng cho những cá nhân vi phạm luật làng - đặc biệt là về tội hoang dâm - rất nghiêm khắc, thậm chí là tàn nhẫn). HƯ cổ đa số được viết bằng chữ Hán, một số ít viết bằng chữ Nôm.</w:t>
      </w:r>
    </w:p>
    <w:p w:rsidR="008C041A" w:rsidRPr="00537AD5" w:rsidRDefault="008C041A" w:rsidP="008C041A">
      <w:pPr>
        <w:spacing w:before="120" w:after="120" w:line="360" w:lineRule="auto"/>
        <w:ind w:firstLine="567"/>
        <w:jc w:val="both"/>
        <w:rPr>
          <w:rFonts w:eastAsiaTheme="majorEastAsia"/>
          <w:lang w:val="pt-BR"/>
        </w:rPr>
      </w:pPr>
      <w:r w:rsidRPr="00537AD5">
        <w:rPr>
          <w:rFonts w:eastAsiaTheme="majorEastAsia"/>
          <w:lang w:val="pt-BR"/>
        </w:rPr>
        <w:t xml:space="preserve">Đầu thế kỷ XX, qua một thời gian tiến hành nghiên cứu về làng xã Việt Nam, chính quyền thực dân thấy rằng nếu tiếp tục duy trì bộ máy quản trị theo kiểu truyền thống của Việt Nam thì “mỗi làng xã sẽ là một nước cộng hòa thu nhỏ, độc lập trong giới hạn những quyền lợi địa phương. Đó là một tập thể được tổ chức rất chặt chẽ, có kỷ luật và có trách nhiệm đối với chính quyền cấp trên về các cá nhân thành viên của nó mà chính quyền cấp trên có thể không biết đến, điều này tạo thuận lợi cho công việc của chính quyền” </w:t>
      </w:r>
      <w:bookmarkStart w:id="0" w:name="_Hlk118464730"/>
      <w:r w:rsidRPr="00537AD5">
        <w:rPr>
          <w:rFonts w:eastAsiaTheme="majorEastAsia"/>
          <w:lang w:val="pt-BR"/>
        </w:rPr>
        <w:t>[9, tr.142</w:t>
      </w:r>
      <w:bookmarkEnd w:id="0"/>
      <w:r w:rsidRPr="00537AD5">
        <w:rPr>
          <w:rFonts w:eastAsiaTheme="majorEastAsia"/>
          <w:lang w:val="pt-BR"/>
        </w:rPr>
        <w:t>], “Việc tổ chức làng xã bản xứ tạo thuận lợi cho việc duy trì trật tự và đảm bảo những công việc vì lợi ích xã hội mà chúng ta phải gánh vác, đồng thời còn giúp chúng ta giảm bớt khó khăn và chi phí cho việc thu thuế trực thu... Thay vì lập số thuế đến từng cá nhân, chúng ta chỉ cần ấn định mức thuế chung cho từng xã” [9, tr.144]. Với chủ trương này, chính quyền Pháp một mặt lợi dụng quan viên địa phương các cấp, một mặt chỉ đạo cải lương hương chính/ hương tục trong làng xã với mục đích đều là hướng về việc quản lý làng xã ở cả hai phương diện hành chính và tài chính. Cải lương thí điểm được diễn ra trong khoảng thời gian mười lăm năm trước khi Thống sứ Bắc Kỳ ban hành Nghị định chính thức về cải lương hương chính/ hương tục. Công cuộc thí điểm này được thực hiện ở một số tỉnh Bắc Kỳ, trong đó trọng điểm là tỉnh Hà Đông. Các HƯ ra đời trong giai đoạn này là sự chuyển tiếp giữa HƯ cổ và HƯ cải lương, phản ánh giai đoạn bản lề của sự chuyển đổi từ “cổ” sang “kim”, với đặc điểm là giảm bớt các hủ tục và được bổ sung thêm nội dung cải lương hương chính. So với HƯ cổ, tỉ lệ văn bản được ghi bằng chữ Nôm cao hơn.</w:t>
      </w:r>
    </w:p>
    <w:p w:rsidR="008C041A" w:rsidRPr="00537AD5" w:rsidRDefault="008C041A" w:rsidP="008C041A">
      <w:pPr>
        <w:spacing w:before="120" w:after="120" w:line="360" w:lineRule="auto"/>
        <w:ind w:firstLine="567"/>
        <w:jc w:val="both"/>
        <w:rPr>
          <w:rFonts w:eastAsiaTheme="majorEastAsia"/>
          <w:lang w:val="pt-BR"/>
        </w:rPr>
      </w:pPr>
      <w:r w:rsidRPr="00537AD5">
        <w:rPr>
          <w:rFonts w:eastAsiaTheme="majorEastAsia"/>
          <w:lang w:val="pt-BR"/>
        </w:rPr>
        <w:lastRenderedPageBreak/>
        <w:t xml:space="preserve">Ngày 12.8.1921 đã đánh dấu sự kết thúc của HƯ cải lương thí điểm bằng </w:t>
      </w:r>
      <w:r w:rsidRPr="00537AD5">
        <w:rPr>
          <w:rFonts w:eastAsiaTheme="majorEastAsia"/>
          <w:i/>
          <w:lang w:val="pt-BR"/>
        </w:rPr>
        <w:t>Nghị định và lời chỉ thị về việc lập các Hương hội và lập sổ chi thu các xã trong xứ Bắc Kỳ</w:t>
      </w:r>
      <w:r w:rsidRPr="00537AD5">
        <w:rPr>
          <w:rFonts w:eastAsiaTheme="majorEastAsia"/>
          <w:lang w:val="pt-BR"/>
        </w:rPr>
        <w:t xml:space="preserve">. Hầu hết các làng xã đều phải lập HƯ cải lương theo mẫu cho sẵn, gồm hai phần: phần thứ nhất là </w:t>
      </w:r>
      <w:r w:rsidRPr="00537AD5">
        <w:rPr>
          <w:rFonts w:eastAsiaTheme="majorEastAsia"/>
          <w:i/>
          <w:lang w:val="pt-BR"/>
        </w:rPr>
        <w:t>Điều lệ tổng cục</w:t>
      </w:r>
      <w:r w:rsidRPr="00537AD5">
        <w:rPr>
          <w:rFonts w:eastAsiaTheme="majorEastAsia"/>
          <w:lang w:val="pt-BR"/>
        </w:rPr>
        <w:t xml:space="preserve"> (gồm các mục: Chính trị, Sổ chi thu, Sưu thuế, Kiện cáo, Tuần đinh, Cứu cấp, Vệ sinh, v.v.); phần thứ hai là </w:t>
      </w:r>
      <w:r w:rsidRPr="00537AD5">
        <w:rPr>
          <w:rFonts w:eastAsiaTheme="majorEastAsia"/>
          <w:i/>
          <w:lang w:val="pt-BR"/>
        </w:rPr>
        <w:t>Tục lệ</w:t>
      </w:r>
      <w:r w:rsidRPr="00537AD5">
        <w:rPr>
          <w:rFonts w:eastAsiaTheme="majorEastAsia"/>
          <w:lang w:val="pt-BR"/>
        </w:rPr>
        <w:t xml:space="preserve"> (gồm các mục: Ruộng đất, Hôn lễ, Tang lễ, Tế tự, Khao vọng, v.v.). HƯ trong thời kỳ này, trừ những trường hợp cá biệt, hầu hết mang tính rập khuôn ở phần thứ nhất. Phần thứ hai, tuy phong tục của làng nói chung vẫn được giữ nguyên nhưng tất cả các hủ tục (chủ yếu là những hình thức “trả nợ miệng” trong cưới hỏi, tang ma, khao vọng,… và sự tốn kém rình rang trong tế lễ) đã được dẹp trừ; những hình phạt tàn nhẫn cũng bị bãi bỏ. Ngoài chữ Hán, chữ Nôm, khá nhiều HƯ giai đoạn này được ghi bằng chữ Quốc ngữ, chữ Pháp. Trong đó, hiện tượng song hành văn tự (Hán - Nôm; Hán - Quốc ngữ; Nôm - Quốc ngữ), tam hành văn tự (Hán - Quốc ngữ - Pháp; Nôm - Quốc ngữ - Pháp) xuất hiện đó đây.</w:t>
      </w:r>
    </w:p>
    <w:p w:rsidR="008C041A" w:rsidRPr="00537AD5" w:rsidRDefault="008C041A" w:rsidP="008C041A">
      <w:pPr>
        <w:widowControl w:val="0"/>
        <w:tabs>
          <w:tab w:val="left" w:pos="0"/>
          <w:tab w:val="left" w:pos="389"/>
        </w:tabs>
        <w:spacing w:before="120" w:after="120" w:line="360" w:lineRule="auto"/>
        <w:ind w:firstLine="567"/>
        <w:jc w:val="both"/>
        <w:rPr>
          <w:rFonts w:eastAsiaTheme="majorEastAsia"/>
          <w:lang w:val="pt-BR"/>
        </w:rPr>
      </w:pPr>
      <w:r w:rsidRPr="00537AD5">
        <w:rPr>
          <w:rFonts w:eastAsiaTheme="majorEastAsia"/>
          <w:lang w:val="pt-BR"/>
        </w:rPr>
        <w:t xml:space="preserve">Từ sau Cách mạng tháng Tám, do bị quan điểm cực đoan cứng nhắc coi là tàn dư chế độ cũ, nên HƯ đã bị loại bỏ khỏi đời sống xã hội. Phải đến  những năm 80 của thế kỷ XX “khi thực hiện khoán 10”, khi hộ gia đình được tiến hành các hoạt động kinh tế cá thể, tính riêng biệt của làng xã từng bị triệt tiêu trong nền kinh tế tập thể đã dần quay trở lại, nhu cầu biên soạn HƯ tái xuất hiện ở một số làng tỉnh Hà Bắc (tức hai tỉnh Bắc Ninh và Bắc Giang ngày nay). Tiếp đó, việc xây dựng và thực hiện HƯ/ quy ước lại liên tục được những người đứng đầu Đảng và Chính phủ quan tâm chỉ đạo qua nhiều văn bản như: </w:t>
      </w:r>
      <w:r w:rsidRPr="00537AD5">
        <w:rPr>
          <w:rFonts w:eastAsiaTheme="majorEastAsia"/>
          <w:lang w:val="vi-VN"/>
        </w:rPr>
        <w:t>Nghị quyết hội nghị Ban Chấp hành Trung ương Đảng lần thứ 5 (khoá VII) ngày 10</w:t>
      </w:r>
      <w:r w:rsidRPr="00537AD5">
        <w:rPr>
          <w:rFonts w:eastAsiaTheme="majorEastAsia"/>
          <w:lang w:val="pt-BR"/>
        </w:rPr>
        <w:t>.</w:t>
      </w:r>
      <w:r w:rsidRPr="00537AD5">
        <w:rPr>
          <w:rFonts w:eastAsiaTheme="majorEastAsia"/>
          <w:lang w:val="vi-VN"/>
        </w:rPr>
        <w:t>6</w:t>
      </w:r>
      <w:r w:rsidRPr="00537AD5">
        <w:rPr>
          <w:rFonts w:eastAsiaTheme="majorEastAsia"/>
          <w:lang w:val="pt-BR"/>
        </w:rPr>
        <w:t>.</w:t>
      </w:r>
      <w:r w:rsidRPr="00537AD5">
        <w:rPr>
          <w:rFonts w:eastAsiaTheme="majorEastAsia"/>
          <w:lang w:val="vi-VN"/>
        </w:rPr>
        <w:t>1993</w:t>
      </w:r>
      <w:r w:rsidRPr="00537AD5">
        <w:rPr>
          <w:rFonts w:eastAsiaTheme="majorEastAsia"/>
          <w:lang w:val="pt-BR"/>
        </w:rPr>
        <w:t xml:space="preserve">; Nghị quyết Trung ương V khóa VIII (năm 1996); Chỉ thị của Thủ tướng Chính phủ về việc xây dựng và thực hiện HƯ, quy ước của làng, bản, thôn, ấp, cụm dân cư (năm 1998); Thông tư liên tịch </w:t>
      </w:r>
      <w:r w:rsidRPr="00537AD5">
        <w:rPr>
          <w:rFonts w:eastAsiaTheme="majorEastAsia"/>
          <w:bCs/>
          <w:iCs/>
          <w:lang w:val="pt-BR"/>
        </w:rPr>
        <w:t>Hướng dẫn việc xây dựng và thực hiện HƯ, quy ước của làng, bản, thôn, ấp, cụm dân cư</w:t>
      </w:r>
      <w:r w:rsidRPr="00537AD5">
        <w:rPr>
          <w:rFonts w:eastAsiaTheme="majorEastAsia"/>
          <w:lang w:val="pt-BR"/>
        </w:rPr>
        <w:t xml:space="preserve"> (năm 2000)… Với những văn bản kể trên, việc xây dựng “HƯ mới” đã dần đi vào quy chuẩn và cho tới nay, hầu hết các </w:t>
      </w:r>
      <w:r w:rsidRPr="00537AD5">
        <w:rPr>
          <w:rFonts w:eastAsiaTheme="majorEastAsia"/>
          <w:lang w:val="pt-BR"/>
        </w:rPr>
        <w:lastRenderedPageBreak/>
        <w:t xml:space="preserve">làng xã đều đã thực hiện việc xây dựng HƯ mới. </w:t>
      </w:r>
    </w:p>
    <w:p w:rsidR="008C041A" w:rsidRPr="00537AD5" w:rsidRDefault="008C041A" w:rsidP="008C041A">
      <w:pPr>
        <w:widowControl w:val="0"/>
        <w:tabs>
          <w:tab w:val="left" w:pos="0"/>
          <w:tab w:val="left" w:pos="389"/>
        </w:tabs>
        <w:spacing w:before="120" w:after="120" w:line="360" w:lineRule="auto"/>
        <w:ind w:firstLine="567"/>
        <w:jc w:val="both"/>
        <w:rPr>
          <w:rFonts w:eastAsiaTheme="majorEastAsia"/>
          <w:lang w:val="pt-BR"/>
        </w:rPr>
      </w:pPr>
      <w:r w:rsidRPr="00537AD5">
        <w:rPr>
          <w:rFonts w:eastAsiaTheme="majorEastAsia"/>
          <w:lang w:val="pt-BR"/>
        </w:rPr>
        <w:t>Với tư cách là công cụ điều chỉnh hành vi của các thành viên, HƯ có tác dụng ngăn chặn những hành vi không phù hợp, trở thành công cụ quản lý kinh tế, xã hội hữu hiệu mỗi làng xã trong nhiều thế kỷ. Bởi vậy, tuy có những nhược điểm không tránh khỏi (tư tưởng cục bộ, hạn chế quyền tự do của con người, duy trì hủ tục, v.v.), nhưng HƯ luôn là sản phẩm của nhu cầu tự thân làng xã và vẫn liên tục được biên soạn từ thời trung đại đến nay.</w:t>
      </w:r>
    </w:p>
    <w:p w:rsidR="008C041A" w:rsidRPr="00537AD5" w:rsidRDefault="008C041A" w:rsidP="008C041A">
      <w:pPr>
        <w:spacing w:before="120" w:after="120" w:line="360" w:lineRule="auto"/>
        <w:ind w:firstLine="567"/>
        <w:jc w:val="right"/>
        <w:rPr>
          <w:rFonts w:eastAsiaTheme="majorEastAsia"/>
          <w:sz w:val="20"/>
          <w:szCs w:val="20"/>
          <w:lang w:val="pt-BR"/>
        </w:rPr>
      </w:pPr>
      <w:r w:rsidRPr="00537AD5">
        <w:rPr>
          <w:rFonts w:eastAsiaTheme="majorEastAsia"/>
          <w:b/>
          <w:sz w:val="20"/>
          <w:szCs w:val="20"/>
          <w:lang w:val="pt-BR"/>
        </w:rPr>
        <w:t>ĐÀO PHƯƠNG CHI</w:t>
      </w:r>
    </w:p>
    <w:p w:rsidR="008C041A" w:rsidRPr="00537AD5" w:rsidRDefault="008C041A" w:rsidP="008C041A">
      <w:pPr>
        <w:spacing w:line="360" w:lineRule="auto"/>
        <w:jc w:val="both"/>
        <w:rPr>
          <w:rFonts w:eastAsiaTheme="majorEastAsia"/>
          <w:b/>
          <w:sz w:val="24"/>
          <w:szCs w:val="24"/>
          <w:lang w:val="pt-BR"/>
        </w:rPr>
      </w:pPr>
      <w:r w:rsidRPr="00537AD5">
        <w:rPr>
          <w:rFonts w:eastAsiaTheme="majorEastAsia"/>
          <w:b/>
          <w:sz w:val="24"/>
          <w:szCs w:val="24"/>
          <w:lang w:val="pt-BR"/>
        </w:rPr>
        <w:t>Tài liệu tham khảo</w:t>
      </w:r>
    </w:p>
    <w:p w:rsidR="008C041A" w:rsidRPr="00537AD5" w:rsidRDefault="008C041A" w:rsidP="008C041A">
      <w:pPr>
        <w:widowControl w:val="0"/>
        <w:tabs>
          <w:tab w:val="left" w:pos="0"/>
          <w:tab w:val="left" w:pos="389"/>
        </w:tabs>
        <w:spacing w:line="360" w:lineRule="auto"/>
        <w:jc w:val="both"/>
        <w:rPr>
          <w:rFonts w:eastAsiaTheme="majorEastAsia"/>
          <w:sz w:val="24"/>
          <w:szCs w:val="24"/>
          <w:lang w:val="pt-BR"/>
        </w:rPr>
      </w:pPr>
      <w:r w:rsidRPr="00537AD5">
        <w:rPr>
          <w:rFonts w:eastAsiaTheme="majorEastAsia"/>
          <w:sz w:val="24"/>
          <w:szCs w:val="24"/>
          <w:lang w:val="pt-BR"/>
        </w:rPr>
        <w:t xml:space="preserve">1. </w:t>
      </w:r>
      <w:r w:rsidRPr="00537AD5">
        <w:rPr>
          <w:rFonts w:eastAsiaTheme="majorEastAsia"/>
          <w:i/>
          <w:sz w:val="24"/>
          <w:szCs w:val="24"/>
          <w:lang w:val="pt-BR"/>
        </w:rPr>
        <w:t>Thư mục hương ước Việt Nam: thời kỳ Cận đại</w:t>
      </w:r>
      <w:r w:rsidRPr="00537AD5">
        <w:rPr>
          <w:rFonts w:eastAsiaTheme="majorEastAsia"/>
          <w:sz w:val="24"/>
          <w:szCs w:val="24"/>
          <w:lang w:val="pt-BR"/>
        </w:rPr>
        <w:t>, Viện Thông tin Khoa học xã hội, Tài liệu nội bộ</w:t>
      </w:r>
      <w:r w:rsidRPr="00537AD5">
        <w:rPr>
          <w:rFonts w:eastAsiaTheme="majorEastAsia"/>
          <w:sz w:val="24"/>
          <w:szCs w:val="24"/>
          <w:lang w:val="vi-VN"/>
        </w:rPr>
        <w:t xml:space="preserve">, </w:t>
      </w:r>
      <w:r w:rsidRPr="00537AD5">
        <w:rPr>
          <w:rFonts w:eastAsiaTheme="majorEastAsia"/>
          <w:sz w:val="24"/>
          <w:szCs w:val="24"/>
          <w:lang w:val="pt-BR"/>
        </w:rPr>
        <w:t>1991.</w:t>
      </w:r>
    </w:p>
    <w:p w:rsidR="008C041A" w:rsidRPr="00537AD5" w:rsidRDefault="008C041A" w:rsidP="008C041A">
      <w:pPr>
        <w:widowControl w:val="0"/>
        <w:tabs>
          <w:tab w:val="left" w:pos="0"/>
          <w:tab w:val="left" w:pos="389"/>
        </w:tabs>
        <w:spacing w:line="360" w:lineRule="auto"/>
        <w:jc w:val="both"/>
        <w:rPr>
          <w:rFonts w:eastAsiaTheme="majorEastAsia"/>
          <w:sz w:val="24"/>
          <w:szCs w:val="24"/>
          <w:lang w:val="pt-BR"/>
        </w:rPr>
      </w:pPr>
      <w:r w:rsidRPr="00537AD5">
        <w:rPr>
          <w:rFonts w:eastAsiaTheme="majorEastAsia"/>
          <w:sz w:val="24"/>
          <w:szCs w:val="24"/>
          <w:lang w:val="pt-BR"/>
        </w:rPr>
        <w:t xml:space="preserve">2. </w:t>
      </w:r>
      <w:r w:rsidRPr="00537AD5">
        <w:rPr>
          <w:rFonts w:eastAsiaTheme="majorEastAsia"/>
          <w:sz w:val="24"/>
          <w:szCs w:val="24"/>
          <w:shd w:val="clear" w:color="auto" w:fill="FFFFFF"/>
          <w:lang w:val="pt-BR"/>
        </w:rPr>
        <w:t xml:space="preserve">Trần Nghĩa, François Gros (chủ biên), </w:t>
      </w:r>
      <w:r w:rsidRPr="00537AD5">
        <w:rPr>
          <w:rFonts w:eastAsiaTheme="majorEastAsia"/>
          <w:i/>
          <w:sz w:val="24"/>
          <w:szCs w:val="24"/>
          <w:lang w:val="pt-BR"/>
        </w:rPr>
        <w:t>Di sản Hán Nôm Việt Nam – Thư mục đề yếu</w:t>
      </w:r>
      <w:r w:rsidRPr="00537AD5">
        <w:rPr>
          <w:rFonts w:eastAsiaTheme="majorEastAsia"/>
          <w:sz w:val="24"/>
          <w:szCs w:val="24"/>
          <w:lang w:val="pt-BR"/>
        </w:rPr>
        <w:t xml:space="preserve"> (Tập 1, 2, 3), Nxb. Khoa học xã hội, Hà Nội</w:t>
      </w:r>
      <w:r w:rsidRPr="00537AD5">
        <w:rPr>
          <w:rFonts w:eastAsiaTheme="majorEastAsia"/>
          <w:sz w:val="24"/>
          <w:szCs w:val="24"/>
          <w:lang w:val="vi-VN"/>
        </w:rPr>
        <w:t xml:space="preserve">, </w:t>
      </w:r>
      <w:r w:rsidRPr="00537AD5">
        <w:rPr>
          <w:rFonts w:eastAsiaTheme="majorEastAsia"/>
          <w:sz w:val="24"/>
          <w:szCs w:val="24"/>
          <w:shd w:val="clear" w:color="auto" w:fill="FFFFFF"/>
          <w:lang w:val="pt-BR"/>
        </w:rPr>
        <w:t>1993</w:t>
      </w:r>
      <w:r w:rsidRPr="00537AD5">
        <w:rPr>
          <w:rFonts w:eastAsiaTheme="majorEastAsia"/>
          <w:sz w:val="24"/>
          <w:szCs w:val="24"/>
          <w:lang w:val="pt-BR"/>
        </w:rPr>
        <w:t>.</w:t>
      </w:r>
    </w:p>
    <w:p w:rsidR="008C041A" w:rsidRPr="00537AD5" w:rsidRDefault="008C041A" w:rsidP="008C041A">
      <w:pPr>
        <w:widowControl w:val="0"/>
        <w:tabs>
          <w:tab w:val="left" w:pos="0"/>
          <w:tab w:val="left" w:pos="389"/>
        </w:tabs>
        <w:spacing w:line="360" w:lineRule="auto"/>
        <w:jc w:val="both"/>
        <w:rPr>
          <w:rFonts w:eastAsiaTheme="majorEastAsia"/>
          <w:sz w:val="24"/>
          <w:szCs w:val="24"/>
          <w:lang w:val="vi-VN"/>
        </w:rPr>
      </w:pPr>
      <w:r w:rsidRPr="00537AD5">
        <w:rPr>
          <w:rFonts w:eastAsiaTheme="majorEastAsia"/>
          <w:sz w:val="24"/>
          <w:szCs w:val="24"/>
          <w:lang w:val="pt-BR"/>
        </w:rPr>
        <w:t>3. Trương Thị Thọ (chủ biên),</w:t>
      </w:r>
      <w:r w:rsidRPr="00537AD5">
        <w:rPr>
          <w:rFonts w:eastAsiaTheme="majorEastAsia"/>
          <w:b/>
          <w:bCs/>
          <w:sz w:val="24"/>
          <w:szCs w:val="24"/>
          <w:lang w:val="pt-BR"/>
        </w:rPr>
        <w:t xml:space="preserve"> </w:t>
      </w:r>
      <w:r w:rsidRPr="00537AD5">
        <w:rPr>
          <w:rFonts w:eastAsiaTheme="majorEastAsia"/>
          <w:bCs/>
          <w:i/>
          <w:sz w:val="24"/>
          <w:szCs w:val="24"/>
          <w:lang w:val="pt-BR"/>
        </w:rPr>
        <w:t>Thư mục hương ước Việt Nam: Văn bản Hán Nôm</w:t>
      </w:r>
      <w:r w:rsidRPr="00537AD5">
        <w:rPr>
          <w:rFonts w:eastAsiaTheme="majorEastAsia"/>
          <w:bCs/>
          <w:sz w:val="24"/>
          <w:szCs w:val="24"/>
          <w:lang w:val="pt-BR"/>
        </w:rPr>
        <w:t>, Viện Thông tin Khoa học xã hội, Tài liệu nội bộ</w:t>
      </w:r>
      <w:r w:rsidRPr="00537AD5">
        <w:rPr>
          <w:rFonts w:eastAsiaTheme="majorEastAsia"/>
          <w:bCs/>
          <w:sz w:val="24"/>
          <w:szCs w:val="24"/>
          <w:lang w:val="vi-VN"/>
        </w:rPr>
        <w:t xml:space="preserve">, </w:t>
      </w:r>
      <w:r w:rsidRPr="00537AD5">
        <w:rPr>
          <w:rFonts w:eastAsiaTheme="majorEastAsia"/>
          <w:sz w:val="24"/>
          <w:szCs w:val="24"/>
          <w:lang w:val="pt-BR"/>
        </w:rPr>
        <w:t>1994</w:t>
      </w:r>
      <w:r w:rsidRPr="00537AD5">
        <w:rPr>
          <w:rFonts w:eastAsiaTheme="majorEastAsia"/>
          <w:sz w:val="24"/>
          <w:szCs w:val="24"/>
          <w:lang w:val="vi-VN"/>
        </w:rPr>
        <w:t>.</w:t>
      </w:r>
    </w:p>
    <w:p w:rsidR="008C041A" w:rsidRPr="00537AD5" w:rsidRDefault="008C041A" w:rsidP="008C041A">
      <w:pPr>
        <w:widowControl w:val="0"/>
        <w:tabs>
          <w:tab w:val="left" w:pos="0"/>
          <w:tab w:val="left" w:pos="389"/>
        </w:tabs>
        <w:spacing w:line="360" w:lineRule="auto"/>
        <w:jc w:val="both"/>
        <w:rPr>
          <w:rFonts w:eastAsiaTheme="majorEastAsia"/>
          <w:sz w:val="24"/>
          <w:szCs w:val="24"/>
          <w:lang w:val="pt-BR"/>
        </w:rPr>
      </w:pPr>
      <w:r w:rsidRPr="00537AD5">
        <w:rPr>
          <w:rFonts w:eastAsiaTheme="majorEastAsia"/>
          <w:sz w:val="24"/>
          <w:szCs w:val="24"/>
          <w:lang w:val="pt-BR"/>
        </w:rPr>
        <w:t xml:space="preserve">4. Bùi Xuân Đính, </w:t>
      </w:r>
      <w:r w:rsidRPr="00537AD5">
        <w:rPr>
          <w:rFonts w:eastAsiaTheme="majorEastAsia"/>
          <w:i/>
          <w:sz w:val="24"/>
          <w:szCs w:val="24"/>
          <w:lang w:val="pt-BR"/>
        </w:rPr>
        <w:t>Hương ước và quản lý làng xã</w:t>
      </w:r>
      <w:r w:rsidRPr="00537AD5">
        <w:rPr>
          <w:rFonts w:eastAsiaTheme="majorEastAsia"/>
          <w:sz w:val="24"/>
          <w:szCs w:val="24"/>
          <w:lang w:val="pt-BR"/>
        </w:rPr>
        <w:t>, Nxb. Khoa học xã hội, Hà Nội</w:t>
      </w:r>
      <w:r w:rsidRPr="00537AD5">
        <w:rPr>
          <w:rFonts w:eastAsiaTheme="majorEastAsia"/>
          <w:sz w:val="24"/>
          <w:szCs w:val="24"/>
          <w:lang w:val="vi-VN"/>
        </w:rPr>
        <w:t xml:space="preserve">, </w:t>
      </w:r>
      <w:r w:rsidRPr="00537AD5">
        <w:rPr>
          <w:rFonts w:eastAsiaTheme="majorEastAsia"/>
          <w:sz w:val="24"/>
          <w:szCs w:val="24"/>
          <w:lang w:val="pt-BR"/>
        </w:rPr>
        <w:t>1998.</w:t>
      </w:r>
    </w:p>
    <w:p w:rsidR="008C041A" w:rsidRPr="00537AD5" w:rsidRDefault="008C041A" w:rsidP="008C041A">
      <w:pPr>
        <w:widowControl w:val="0"/>
        <w:tabs>
          <w:tab w:val="left" w:pos="0"/>
          <w:tab w:val="left" w:pos="389"/>
        </w:tabs>
        <w:spacing w:line="360" w:lineRule="auto"/>
        <w:jc w:val="both"/>
        <w:rPr>
          <w:rFonts w:eastAsiaTheme="majorEastAsia"/>
          <w:sz w:val="24"/>
          <w:szCs w:val="24"/>
          <w:shd w:val="clear" w:color="auto" w:fill="FFFFFF"/>
          <w:lang w:val="pt-BR"/>
        </w:rPr>
      </w:pPr>
      <w:r w:rsidRPr="00537AD5">
        <w:rPr>
          <w:rFonts w:eastAsiaTheme="majorEastAsia"/>
          <w:sz w:val="24"/>
          <w:szCs w:val="24"/>
          <w:shd w:val="clear" w:color="auto" w:fill="FFFFFF"/>
          <w:lang w:val="pt-BR"/>
        </w:rPr>
        <w:t xml:space="preserve">5. </w:t>
      </w:r>
      <w:r w:rsidRPr="00537AD5">
        <w:rPr>
          <w:rFonts w:eastAsiaTheme="majorEastAsia"/>
          <w:sz w:val="24"/>
          <w:szCs w:val="24"/>
          <w:lang w:val="pt-BR"/>
        </w:rPr>
        <w:t xml:space="preserve">Trần Nghĩa (chủ biên), </w:t>
      </w:r>
      <w:r w:rsidRPr="00537AD5">
        <w:rPr>
          <w:rFonts w:eastAsiaTheme="majorEastAsia"/>
          <w:i/>
          <w:sz w:val="24"/>
          <w:szCs w:val="24"/>
          <w:lang w:val="pt-BR"/>
        </w:rPr>
        <w:t>Di sản hán Nôm Việt Nam – Thư mục đề yếu</w:t>
      </w:r>
      <w:r w:rsidRPr="00537AD5">
        <w:rPr>
          <w:rFonts w:eastAsiaTheme="majorEastAsia"/>
          <w:sz w:val="24"/>
          <w:szCs w:val="24"/>
          <w:lang w:val="pt-BR"/>
        </w:rPr>
        <w:t>, Nxb. Khoa học xã hội, Hà Nội</w:t>
      </w:r>
      <w:r w:rsidRPr="00537AD5">
        <w:rPr>
          <w:rFonts w:eastAsiaTheme="majorEastAsia"/>
          <w:sz w:val="24"/>
          <w:szCs w:val="24"/>
          <w:lang w:val="vi-VN"/>
        </w:rPr>
        <w:t xml:space="preserve">, </w:t>
      </w:r>
      <w:r w:rsidRPr="00537AD5">
        <w:rPr>
          <w:rFonts w:eastAsiaTheme="majorEastAsia"/>
          <w:sz w:val="24"/>
          <w:szCs w:val="24"/>
          <w:lang w:val="pt-BR"/>
        </w:rPr>
        <w:t>2002.</w:t>
      </w:r>
      <w:r w:rsidRPr="00537AD5">
        <w:rPr>
          <w:rFonts w:eastAsiaTheme="majorEastAsia"/>
          <w:sz w:val="24"/>
          <w:szCs w:val="24"/>
          <w:shd w:val="clear" w:color="auto" w:fill="FFFFFF"/>
          <w:lang w:val="pt-BR"/>
        </w:rPr>
        <w:t xml:space="preserve"> </w:t>
      </w:r>
    </w:p>
    <w:p w:rsidR="008C041A" w:rsidRPr="00537AD5" w:rsidRDefault="008C041A" w:rsidP="008C041A">
      <w:pPr>
        <w:widowControl w:val="0"/>
        <w:tabs>
          <w:tab w:val="left" w:pos="0"/>
          <w:tab w:val="left" w:pos="389"/>
        </w:tabs>
        <w:spacing w:line="360" w:lineRule="auto"/>
        <w:jc w:val="both"/>
        <w:rPr>
          <w:rFonts w:eastAsiaTheme="majorEastAsia"/>
          <w:sz w:val="24"/>
          <w:szCs w:val="24"/>
          <w:lang w:val="pt-BR"/>
        </w:rPr>
      </w:pPr>
      <w:r w:rsidRPr="00537AD5">
        <w:rPr>
          <w:rFonts w:eastAsiaTheme="majorEastAsia"/>
          <w:sz w:val="24"/>
          <w:szCs w:val="24"/>
          <w:lang w:val="pt-BR"/>
        </w:rPr>
        <w:t xml:space="preserve">6. Vũ Duy Mền, </w:t>
      </w:r>
      <w:r w:rsidRPr="00537AD5">
        <w:rPr>
          <w:rFonts w:eastAsiaTheme="majorEastAsia"/>
          <w:i/>
          <w:sz w:val="24"/>
          <w:szCs w:val="24"/>
          <w:lang w:val="pt-BR"/>
        </w:rPr>
        <w:t>Hương ước cổ làng xã đồng bằng Bắc bộ</w:t>
      </w:r>
      <w:r w:rsidRPr="00537AD5">
        <w:rPr>
          <w:rFonts w:eastAsiaTheme="majorEastAsia"/>
          <w:sz w:val="24"/>
          <w:szCs w:val="24"/>
          <w:lang w:val="pt-BR"/>
        </w:rPr>
        <w:t xml:space="preserve">, Nxb. </w:t>
      </w:r>
      <w:r w:rsidRPr="00537AD5">
        <w:rPr>
          <w:rFonts w:eastAsiaTheme="majorEastAsia"/>
          <w:sz w:val="24"/>
          <w:szCs w:val="24"/>
          <w:shd w:val="clear" w:color="auto" w:fill="FFFFFF"/>
          <w:lang w:val="pt-BR"/>
        </w:rPr>
        <w:t>Chính trị quốc gia</w:t>
      </w:r>
      <w:r w:rsidRPr="00537AD5">
        <w:rPr>
          <w:rFonts w:eastAsiaTheme="majorEastAsia"/>
          <w:sz w:val="24"/>
          <w:szCs w:val="24"/>
          <w:lang w:val="pt-BR"/>
        </w:rPr>
        <w:t>, Hà Nội</w:t>
      </w:r>
      <w:r w:rsidRPr="00537AD5">
        <w:rPr>
          <w:rFonts w:eastAsiaTheme="majorEastAsia"/>
          <w:sz w:val="24"/>
          <w:szCs w:val="24"/>
          <w:lang w:val="vi-VN"/>
        </w:rPr>
        <w:t xml:space="preserve">, </w:t>
      </w:r>
      <w:r w:rsidRPr="00537AD5">
        <w:rPr>
          <w:rFonts w:eastAsiaTheme="majorEastAsia"/>
          <w:sz w:val="24"/>
          <w:szCs w:val="24"/>
          <w:lang w:val="pt-BR"/>
        </w:rPr>
        <w:t>2010.</w:t>
      </w:r>
    </w:p>
    <w:p w:rsidR="008C041A" w:rsidRPr="00537AD5" w:rsidRDefault="008C041A" w:rsidP="008C041A">
      <w:pPr>
        <w:widowControl w:val="0"/>
        <w:tabs>
          <w:tab w:val="left" w:pos="0"/>
          <w:tab w:val="left" w:pos="389"/>
        </w:tabs>
        <w:spacing w:line="360" w:lineRule="auto"/>
        <w:jc w:val="both"/>
        <w:rPr>
          <w:rFonts w:eastAsiaTheme="majorEastAsia"/>
          <w:bCs/>
          <w:sz w:val="24"/>
          <w:szCs w:val="24"/>
          <w:lang w:val="vi-VN"/>
        </w:rPr>
      </w:pPr>
      <w:r w:rsidRPr="00537AD5">
        <w:rPr>
          <w:rFonts w:eastAsiaTheme="majorEastAsia"/>
          <w:sz w:val="24"/>
          <w:szCs w:val="24"/>
          <w:lang w:val="pt-BR"/>
        </w:rPr>
        <w:t xml:space="preserve">7. Đào Phương Chi, </w:t>
      </w:r>
      <w:r w:rsidRPr="00537AD5">
        <w:rPr>
          <w:rFonts w:eastAsiaTheme="majorEastAsia"/>
          <w:i/>
          <w:iCs/>
          <w:sz w:val="24"/>
          <w:szCs w:val="24"/>
          <w:lang w:val="pt-BR"/>
        </w:rPr>
        <w:t>Bước đầu tìm hiểu về việc thí điểm cải lương hương tục ở Bắc Kỳ qua một số văn bản tục lệ bằng chữ Nôm</w:t>
      </w:r>
      <w:r w:rsidRPr="00537AD5">
        <w:rPr>
          <w:rFonts w:eastAsiaTheme="majorEastAsia"/>
          <w:sz w:val="24"/>
          <w:szCs w:val="24"/>
          <w:lang w:val="pt-BR"/>
        </w:rPr>
        <w:t xml:space="preserve">, </w:t>
      </w:r>
      <w:r w:rsidRPr="00537AD5">
        <w:rPr>
          <w:rFonts w:eastAsiaTheme="majorEastAsia"/>
          <w:i/>
          <w:sz w:val="24"/>
          <w:szCs w:val="24"/>
          <w:lang w:val="pt-BR"/>
        </w:rPr>
        <w:t>Tạp chí Hán Nôm</w:t>
      </w:r>
      <w:r w:rsidRPr="00537AD5">
        <w:rPr>
          <w:rFonts w:eastAsiaTheme="majorEastAsia"/>
          <w:sz w:val="24"/>
          <w:szCs w:val="24"/>
          <w:lang w:val="pt-BR"/>
        </w:rPr>
        <w:t xml:space="preserve">,số 1, 2013, tr.58-71. </w:t>
      </w:r>
    </w:p>
    <w:p w:rsidR="008C041A" w:rsidRPr="00537AD5" w:rsidRDefault="008C041A" w:rsidP="008C041A">
      <w:pPr>
        <w:widowControl w:val="0"/>
        <w:tabs>
          <w:tab w:val="left" w:pos="0"/>
          <w:tab w:val="left" w:pos="389"/>
        </w:tabs>
        <w:spacing w:line="360" w:lineRule="auto"/>
        <w:jc w:val="both"/>
        <w:rPr>
          <w:rFonts w:eastAsiaTheme="majorEastAsia"/>
          <w:sz w:val="24"/>
          <w:szCs w:val="24"/>
          <w:lang w:val="pt-BR"/>
        </w:rPr>
      </w:pPr>
      <w:r w:rsidRPr="00537AD5">
        <w:rPr>
          <w:rFonts w:eastAsiaTheme="majorEastAsia"/>
          <w:sz w:val="24"/>
          <w:szCs w:val="24"/>
          <w:lang w:val="pt-BR"/>
        </w:rPr>
        <w:t xml:space="preserve">8. Trung tâm Lưu trữ Quốc gia I, </w:t>
      </w:r>
      <w:r w:rsidRPr="00537AD5">
        <w:rPr>
          <w:rFonts w:eastAsiaTheme="majorEastAsia"/>
          <w:i/>
          <w:sz w:val="24"/>
          <w:szCs w:val="24"/>
          <w:lang w:val="pt-BR"/>
        </w:rPr>
        <w:t>Cải lương hương chính qua tài liệu và Tư liệu lưu trữ</w:t>
      </w:r>
      <w:r w:rsidRPr="00537AD5">
        <w:rPr>
          <w:rFonts w:eastAsiaTheme="majorEastAsia"/>
          <w:sz w:val="24"/>
          <w:szCs w:val="24"/>
          <w:lang w:val="pt-BR"/>
        </w:rPr>
        <w:t>, Nxb. Thông tin và Truyền thông, Hà Nội</w:t>
      </w:r>
      <w:r w:rsidRPr="00537AD5">
        <w:rPr>
          <w:rFonts w:eastAsiaTheme="majorEastAsia"/>
          <w:sz w:val="24"/>
          <w:szCs w:val="24"/>
          <w:lang w:val="vi-VN"/>
        </w:rPr>
        <w:t xml:space="preserve">, </w:t>
      </w:r>
      <w:r w:rsidRPr="00537AD5">
        <w:rPr>
          <w:rFonts w:eastAsiaTheme="majorEastAsia"/>
          <w:sz w:val="24"/>
          <w:szCs w:val="24"/>
          <w:lang w:val="pt-BR"/>
        </w:rPr>
        <w:t xml:space="preserve">2018. </w:t>
      </w:r>
    </w:p>
    <w:p w:rsidR="008C041A" w:rsidRPr="00537AD5" w:rsidRDefault="008C041A" w:rsidP="008C041A">
      <w:pPr>
        <w:widowControl w:val="0"/>
        <w:tabs>
          <w:tab w:val="left" w:pos="0"/>
          <w:tab w:val="left" w:pos="389"/>
        </w:tabs>
        <w:spacing w:line="360" w:lineRule="auto"/>
        <w:jc w:val="both"/>
        <w:rPr>
          <w:rFonts w:eastAsiaTheme="majorEastAsia"/>
          <w:sz w:val="24"/>
          <w:szCs w:val="24"/>
          <w:lang w:val="vi-VN"/>
        </w:rPr>
      </w:pPr>
      <w:r w:rsidRPr="00537AD5">
        <w:rPr>
          <w:rFonts w:eastAsiaTheme="majorEastAsia"/>
          <w:sz w:val="24"/>
          <w:szCs w:val="24"/>
          <w:lang w:val="vi-VN"/>
        </w:rPr>
        <w:t xml:space="preserve">9. Paul Doumer, </w:t>
      </w:r>
      <w:r w:rsidRPr="00537AD5">
        <w:rPr>
          <w:rFonts w:eastAsiaTheme="majorEastAsia"/>
          <w:i/>
          <w:iCs/>
          <w:sz w:val="24"/>
          <w:szCs w:val="24"/>
          <w:lang w:val="vi-VN"/>
        </w:rPr>
        <w:t>L ‘Indochine Française (souvernirs)</w:t>
      </w:r>
      <w:r w:rsidRPr="00537AD5">
        <w:rPr>
          <w:rFonts w:eastAsiaTheme="majorEastAsia"/>
          <w:sz w:val="24"/>
          <w:szCs w:val="24"/>
          <w:lang w:val="vi-VN"/>
        </w:rPr>
        <w:t>, Paris</w:t>
      </w:r>
      <w:r w:rsidRPr="00DC41D1">
        <w:rPr>
          <w:rFonts w:eastAsiaTheme="majorEastAsia"/>
          <w:sz w:val="24"/>
          <w:szCs w:val="24"/>
          <w:lang w:val="fr-FR"/>
        </w:rPr>
        <w:t>,</w:t>
      </w:r>
      <w:r w:rsidRPr="00537AD5">
        <w:rPr>
          <w:rFonts w:eastAsiaTheme="majorEastAsia"/>
          <w:sz w:val="24"/>
          <w:szCs w:val="24"/>
          <w:lang w:val="vi-VN"/>
        </w:rPr>
        <w:t xml:space="preserve"> 1905.</w:t>
      </w:r>
    </w:p>
    <w:p w:rsidR="008C041A" w:rsidRPr="00DC41D1" w:rsidRDefault="008C041A" w:rsidP="008C041A">
      <w:pPr>
        <w:spacing w:before="120" w:after="120" w:line="360" w:lineRule="auto"/>
        <w:jc w:val="both"/>
        <w:rPr>
          <w:rFonts w:eastAsiaTheme="majorEastAsia"/>
          <w:lang w:val="fr-FR"/>
        </w:rPr>
      </w:pPr>
    </w:p>
    <w:p w:rsidR="008C041A" w:rsidRPr="00DC41D1" w:rsidRDefault="008C041A" w:rsidP="008C041A">
      <w:pPr>
        <w:rPr>
          <w:rFonts w:eastAsiaTheme="majorEastAsia"/>
          <w:b/>
          <w:iCs/>
          <w:lang w:val="fr-FR" w:eastAsia="zh-TW"/>
        </w:rPr>
      </w:pPr>
    </w:p>
    <w:p w:rsidR="0074324B" w:rsidRPr="008C041A" w:rsidRDefault="008C041A">
      <w:pPr>
        <w:rPr>
          <w:lang w:val="fr-FR"/>
        </w:rPr>
      </w:pPr>
      <w:bookmarkStart w:id="1" w:name="_GoBack"/>
      <w:bookmarkEnd w:id="1"/>
    </w:p>
    <w:sectPr w:rsidR="0074324B" w:rsidRPr="008C04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F8A"/>
    <w:rsid w:val="005A6D57"/>
    <w:rsid w:val="007D3409"/>
    <w:rsid w:val="008C041A"/>
    <w:rsid w:val="00956F8A"/>
    <w:rsid w:val="00C02CDB"/>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0836F-4A72-47CE-989D-03714703D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41A"/>
    <w:pPr>
      <w:spacing w:after="0" w:line="240" w:lineRule="auto"/>
    </w:pPr>
    <w:rPr>
      <w:rFonts w:ascii="Times New Roman" w:eastAsia="Times New Roman" w:hAnsi="Times New Roman" w:cs="Times New Roman"/>
      <w:sz w:val="28"/>
      <w:szCs w:val="28"/>
      <w:lang w:val="en-US"/>
    </w:rPr>
  </w:style>
  <w:style w:type="paragraph" w:styleId="Heading1">
    <w:name w:val="heading 1"/>
    <w:aliases w:val="Heading 1 Char Char Char,Heading 1 Char Char Char Char,Heading 1 Char Char Char Char Char,Heading 1 Char Char Char Char Char Char Char Char Char,Heading 1 Char Char Char Char Char Char Char Char Char Char Char,Heading 1 Char Char"/>
    <w:basedOn w:val="Normal"/>
    <w:next w:val="Normal"/>
    <w:link w:val="Heading1Char"/>
    <w:qFormat/>
    <w:rsid w:val="008C041A"/>
    <w:pPr>
      <w:keepNext/>
      <w:keepLines/>
      <w:spacing w:before="480"/>
      <w:outlineLvl w:val="0"/>
    </w:pPr>
    <w:rPr>
      <w:rFonts w:asciiTheme="majorHAnsi" w:eastAsiaTheme="majorEastAsia" w:hAnsiTheme="majorHAnsi" w:cstheme="majorBidi"/>
      <w:b/>
      <w:b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2,Heading 1 Char Char Char Char Char2,Heading 1 Char Char Char Char Char Char1,Heading 1 Char Char Char Char Char Char Char Char Char Char1,Heading 1 Char Char Char1"/>
    <w:basedOn w:val="DefaultParagraphFont"/>
    <w:link w:val="Heading1"/>
    <w:qFormat/>
    <w:rsid w:val="008C041A"/>
    <w:rPr>
      <w:rFonts w:asciiTheme="majorHAnsi" w:eastAsiaTheme="majorEastAsia" w:hAnsiTheme="majorHAnsi" w:cstheme="majorBidi"/>
      <w:b/>
      <w:bCs/>
      <w:color w:val="2E74B5"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1152</Words>
  <Characters>6567</Characters>
  <Application>Microsoft Office Word</Application>
  <DocSecurity>0</DocSecurity>
  <Lines>54</Lines>
  <Paragraphs>15</Paragraphs>
  <ScaleCrop>false</ScaleCrop>
  <Company/>
  <LinksUpToDate>false</LinksUpToDate>
  <CharactersWithSpaces>7704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2025-12-13T03:11:00Z</dcterms:created>
  <dcterms:modified xsi:type="dcterms:W3CDTF">2025-12-13T03:11:00Z</dcterms:modified>
</cp:coreProperties>
</file>